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7595E" w14:textId="77777777" w:rsidR="0018193E" w:rsidRPr="007D39A6" w:rsidRDefault="0027593C">
      <w:pPr>
        <w:spacing w:after="40"/>
        <w:rPr>
          <w:rFonts w:ascii="Segoe UI" w:hAnsi="Segoe UI" w:cs="Segoe UI"/>
          <w:color w:val="7030A0"/>
          <w:sz w:val="28"/>
          <w:szCs w:val="28"/>
        </w:rPr>
      </w:pPr>
      <w:r w:rsidRPr="007D39A6">
        <w:rPr>
          <w:rFonts w:ascii="Segoe UI" w:eastAsia="Microsoft YaHei" w:hAnsi="Segoe UI" w:cs="Segoe UI"/>
          <w:color w:val="7030A0"/>
          <w:spacing w:val="40"/>
          <w:sz w:val="20"/>
          <w:szCs w:val="28"/>
        </w:rPr>
        <w:t>SOP</w:t>
      </w:r>
    </w:p>
    <w:p w14:paraId="612C394C" w14:textId="77777777" w:rsidR="0018193E" w:rsidRPr="007D39A6" w:rsidRDefault="0027593C">
      <w:pPr>
        <w:spacing w:after="40"/>
        <w:rPr>
          <w:rFonts w:ascii="Segoe UI" w:hAnsi="Segoe UI" w:cs="Segoe UI"/>
        </w:rPr>
      </w:pPr>
      <w:r w:rsidRPr="007D39A6">
        <w:rPr>
          <w:rFonts w:ascii="Segoe UI" w:eastAsia="Microsoft YaHei" w:hAnsi="Segoe UI" w:cs="Segoe UI"/>
          <w:b/>
          <w:color w:val="1A1A1A"/>
          <w:sz w:val="30"/>
        </w:rPr>
        <w:t>Annual HR Strategy Planning SOP</w:t>
      </w:r>
    </w:p>
    <w:p w14:paraId="20DA808D" w14:textId="43FF8303" w:rsidR="007D39A6" w:rsidRDefault="007D39A6" w:rsidP="007D39A6">
      <w:pPr>
        <w:spacing w:after="40"/>
        <w:rPr>
          <w:rFonts w:ascii="Segoe UI" w:hAnsi="Segoe UI" w:cs="Segoe UI"/>
          <w:sz w:val="32"/>
          <w:szCs w:val="32"/>
          <w:u w:val="single"/>
        </w:rPr>
      </w:pPr>
      <w:r>
        <w:rPr>
          <w:rFonts w:ascii="Segoe UI" w:eastAsia="Microsoft YaHei" w:hAnsi="Segoe UI" w:cs="Segoe UI"/>
          <w:szCs w:val="32"/>
          <w:u w:val="single"/>
        </w:rPr>
        <w:t xml:space="preserve">Strategic HR Leadership   |   </w:t>
      </w:r>
      <w:r>
        <w:rPr>
          <w:rFonts w:ascii="Segoe UI" w:eastAsia="Microsoft YaHei" w:hAnsi="Segoe UI" w:cs="Segoe UI"/>
          <w:szCs w:val="32"/>
          <w:u w:val="single"/>
        </w:rPr>
        <w:t>SOP</w:t>
      </w:r>
      <w:r>
        <w:rPr>
          <w:rFonts w:ascii="Segoe UI" w:eastAsia="Microsoft YaHei" w:hAnsi="Segoe UI" w:cs="Segoe UI"/>
          <w:szCs w:val="32"/>
          <w:u w:val="single"/>
        </w:rPr>
        <w:t xml:space="preserve">   |   Version 1.0   |   [Organization Name]</w:t>
      </w:r>
    </w:p>
    <w:p w14:paraId="07F65CFD" w14:textId="77777777" w:rsidR="0018193E" w:rsidRPr="007D39A6" w:rsidRDefault="0027593C">
      <w:pPr>
        <w:pBdr>
          <w:bottom w:val="single" w:sz="6" w:space="2" w:color="000000"/>
        </w:pBdr>
        <w:spacing w:before="240" w:after="100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b/>
          <w:color w:val="1A1A1A"/>
          <w:szCs w:val="24"/>
        </w:rPr>
        <w:t>1. Purpose</w:t>
      </w:r>
    </w:p>
    <w:p w14:paraId="46CF31D3" w14:textId="77777777" w:rsidR="007D39A6" w:rsidRPr="007D39A6" w:rsidRDefault="0027593C" w:rsidP="007D39A6">
      <w:p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color w:val="1A1A1A"/>
          <w:szCs w:val="24"/>
        </w:rPr>
        <w:t xml:space="preserve">This SOP runs the annual cycle that turns the business plan into an approved, budgeted HR strategy in about ten </w:t>
      </w:r>
      <w:r w:rsidRPr="007D39A6">
        <w:rPr>
          <w:rFonts w:ascii="Segoe UI" w:eastAsia="Microsoft YaHei" w:hAnsi="Segoe UI" w:cs="Segoe UI"/>
          <w:color w:val="1A1A1A"/>
          <w:szCs w:val="24"/>
        </w:rPr>
        <w:t>weeks.</w:t>
      </w:r>
    </w:p>
    <w:p w14:paraId="46ED43B7" w14:textId="29A55589" w:rsidR="0018193E" w:rsidRPr="007D39A6" w:rsidRDefault="0027593C" w:rsidP="007D39A6">
      <w:p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b/>
          <w:color w:val="1A1A1A"/>
          <w:szCs w:val="24"/>
        </w:rPr>
        <w:t>2. Procedure</w:t>
      </w: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3475"/>
        <w:gridCol w:w="1942"/>
        <w:gridCol w:w="1431"/>
        <w:gridCol w:w="1662"/>
      </w:tblGrid>
      <w:tr w:rsidR="0018193E" w:rsidRPr="007D39A6" w14:paraId="56F4FB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B8D10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Step</w:t>
            </w:r>
          </w:p>
        </w:tc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F6086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Action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6D9FB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Responsible</w:t>
            </w:r>
          </w:p>
        </w:tc>
        <w:tc>
          <w:tcPr>
            <w:tcW w:w="1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56234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Timeline</w:t>
            </w:r>
          </w:p>
        </w:tc>
        <w:tc>
          <w:tcPr>
            <w:tcW w:w="162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452DA5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Output</w:t>
            </w:r>
          </w:p>
        </w:tc>
      </w:tr>
      <w:tr w:rsidR="0018193E" w:rsidRPr="007D39A6" w14:paraId="73508B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18DC8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1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8DEC3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Collect inputs: business plan, growth targets, restructures, market and regulatory changes.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6C604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Head of HR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765DC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Weeks 1–2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BA408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Input pack</w:t>
            </w:r>
          </w:p>
        </w:tc>
      </w:tr>
      <w:tr w:rsidR="0018193E" w:rsidRPr="007D39A6" w14:paraId="400925D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4D66E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2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33B84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 xml:space="preserve">Analyze the workforce: capability gaps, risks, </w:t>
            </w: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succession, engagement, turnover.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9EECAD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HR Analytics / HRBPs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A8BC2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Weeks 2–4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03BF6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Workforce analysis</w:t>
            </w:r>
          </w:p>
        </w:tc>
      </w:tr>
      <w:tr w:rsidR="0018193E" w:rsidRPr="007D39A6" w14:paraId="09E412A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D3193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3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39C09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Draft 3–5 strategic HR priorities linked to business priorities.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5D1A0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HR Leadership Team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279E1F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Weeks 4–6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9F18A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Draft strategy</w:t>
            </w:r>
          </w:p>
        </w:tc>
      </w:tr>
      <w:tr w:rsidR="0018193E" w:rsidRPr="007D39A6" w14:paraId="5DFD1FC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C4A24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4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506C5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Cost the plan: budget, headcount, systems; test with Fina</w:t>
            </w: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nce.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01762D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Head of HR / Finance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F888C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Weeks 6–7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6216D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Budgeted plan</w:t>
            </w:r>
          </w:p>
        </w:tc>
      </w:tr>
      <w:tr w:rsidR="0018193E" w:rsidRPr="007D39A6" w14:paraId="2324851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8CC37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5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F394B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Executive approval of strategy, budget, and success measures.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5A786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Executive Team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878C7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 8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E2D81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Approved strategy</w:t>
            </w:r>
          </w:p>
        </w:tc>
      </w:tr>
      <w:tr w:rsidR="0018193E" w:rsidRPr="007D39A6" w14:paraId="6554436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23A97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6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E8308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Cascade: each HR sub-function writes its annual plan; all-staff communication.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58B04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 xml:space="preserve">HR </w:t>
            </w: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Leadership Team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312BC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Weeks 9–10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32A0EB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Function plans</w:t>
            </w:r>
          </w:p>
        </w:tc>
      </w:tr>
      <w:tr w:rsidR="0018193E" w:rsidRPr="007D39A6" w14:paraId="550E85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B36DC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7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491B3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Quarterly scorecard reviews; adjust priorities when conditions change.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682ED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Head of HR / Executives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9A486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Quarterly</w:t>
            </w:r>
          </w:p>
        </w:tc>
        <w:tc>
          <w:tcPr>
            <w:tcW w:w="1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98E21" w14:textId="77777777" w:rsidR="0018193E" w:rsidRPr="007D39A6" w:rsidRDefault="0027593C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7D39A6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Review minutes</w:t>
            </w:r>
          </w:p>
        </w:tc>
      </w:tr>
    </w:tbl>
    <w:p w14:paraId="2935555B" w14:textId="77777777" w:rsidR="0018193E" w:rsidRPr="007D39A6" w:rsidRDefault="0018193E">
      <w:pPr>
        <w:spacing w:after="120"/>
        <w:rPr>
          <w:rFonts w:ascii="Segoe UI" w:hAnsi="Segoe UI" w:cs="Segoe UI"/>
          <w:sz w:val="24"/>
          <w:szCs w:val="24"/>
        </w:rPr>
      </w:pPr>
    </w:p>
    <w:p w14:paraId="7E183FA0" w14:textId="77777777" w:rsidR="0018193E" w:rsidRPr="007D39A6" w:rsidRDefault="0027593C">
      <w:pPr>
        <w:pBdr>
          <w:bottom w:val="single" w:sz="6" w:space="2" w:color="000000"/>
        </w:pBdr>
        <w:spacing w:before="240" w:after="100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b/>
          <w:color w:val="1A1A1A"/>
          <w:szCs w:val="24"/>
        </w:rPr>
        <w:t>3. Approvals</w:t>
      </w:r>
    </w:p>
    <w:p w14:paraId="034DC67A" w14:textId="34EDED46" w:rsidR="0018193E" w:rsidRPr="007D39A6" w:rsidRDefault="0027593C" w:rsidP="007D39A6">
      <w:pPr>
        <w:pStyle w:val="ListParagraph"/>
        <w:numPr>
          <w:ilvl w:val="0"/>
          <w:numId w:val="1"/>
        </w:numPr>
        <w:spacing w:after="60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color w:val="1A1A1A"/>
          <w:szCs w:val="24"/>
        </w:rPr>
        <w:t>Strategy, budget, and headcount: executive team sign-off each year.</w:t>
      </w:r>
    </w:p>
    <w:p w14:paraId="59C3F8C8" w14:textId="26B45E96" w:rsidR="0018193E" w:rsidRPr="007D39A6" w:rsidRDefault="0027593C" w:rsidP="007D39A6">
      <w:pPr>
        <w:pStyle w:val="ListParagraph"/>
        <w:numPr>
          <w:ilvl w:val="0"/>
          <w:numId w:val="1"/>
        </w:numPr>
        <w:spacing w:after="60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color w:val="1A1A1A"/>
          <w:szCs w:val="24"/>
        </w:rPr>
        <w:t>Mid-year re-prioritization with budget impact: CEO approval.</w:t>
      </w:r>
    </w:p>
    <w:p w14:paraId="4E2BEEEB" w14:textId="77777777" w:rsidR="0018193E" w:rsidRPr="007D39A6" w:rsidRDefault="0027593C">
      <w:pPr>
        <w:pBdr>
          <w:bottom w:val="single" w:sz="6" w:space="2" w:color="000000"/>
        </w:pBdr>
        <w:spacing w:before="240" w:after="100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b/>
          <w:color w:val="1A1A1A"/>
          <w:szCs w:val="24"/>
        </w:rPr>
        <w:t>4. Escalation</w:t>
      </w:r>
    </w:p>
    <w:p w14:paraId="06798B2F" w14:textId="77777777" w:rsidR="0018193E" w:rsidRPr="007D39A6" w:rsidRDefault="0027593C">
      <w:p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 w:rsidRPr="007D39A6">
        <w:rPr>
          <w:rFonts w:ascii="Segoe UI" w:eastAsia="Microsoft YaHei" w:hAnsi="Segoe UI" w:cs="Segoe UI"/>
          <w:color w:val="1A1A1A"/>
          <w:szCs w:val="24"/>
        </w:rPr>
        <w:t>If business results threaten the HR budget mid-year, the Head of HR presents reprioritization options to the executive team within ten working days.</w:t>
      </w:r>
    </w:p>
    <w:sectPr w:rsidR="0018193E" w:rsidRPr="007D39A6">
      <w:headerReference w:type="default" r:id="rId7"/>
      <w:footerReference w:type="default" r:id="rId8"/>
      <w:pgSz w:w="11906" w:h="16838"/>
      <w:pgMar w:top="126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A8547" w14:textId="77777777" w:rsidR="0027593C" w:rsidRDefault="0027593C">
      <w:pPr>
        <w:spacing w:after="0" w:line="240" w:lineRule="auto"/>
      </w:pPr>
      <w:r>
        <w:separator/>
      </w:r>
    </w:p>
  </w:endnote>
  <w:endnote w:type="continuationSeparator" w:id="0">
    <w:p w14:paraId="07AA12BE" w14:textId="77777777" w:rsidR="0027593C" w:rsidRDefault="0027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E191" w14:textId="105D3867" w:rsidR="0018193E" w:rsidRDefault="0018193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9B4E" w14:textId="77777777" w:rsidR="0027593C" w:rsidRDefault="0027593C">
      <w:pPr>
        <w:spacing w:after="0" w:line="240" w:lineRule="auto"/>
      </w:pPr>
      <w:r>
        <w:separator/>
      </w:r>
    </w:p>
  </w:footnote>
  <w:footnote w:type="continuationSeparator" w:id="0">
    <w:p w14:paraId="117B49F4" w14:textId="77777777" w:rsidR="0027593C" w:rsidRDefault="00275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3F8D" w14:textId="548DCEE1" w:rsidR="0018193E" w:rsidRDefault="0018193E">
    <w:pPr>
      <w:pBdr>
        <w:bottom w:val="single" w:sz="4" w:space="2" w:color="BFBFBF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104819"/>
    <w:multiLevelType w:val="hybridMultilevel"/>
    <w:tmpl w:val="51686A2A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93E"/>
    <w:rsid w:val="0018193E"/>
    <w:rsid w:val="0027593C"/>
    <w:rsid w:val="007D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AF1F"/>
  <w15:docId w15:val="{6A8B9DB4-DC39-45C3-9E84-C2F3A515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A6"/>
  </w:style>
  <w:style w:type="paragraph" w:styleId="Footer">
    <w:name w:val="footer"/>
    <w:basedOn w:val="Normal"/>
    <w:link w:val="FooterChar"/>
    <w:uiPriority w:val="99"/>
    <w:unhideWhenUsed/>
    <w:rsid w:val="007D3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A6"/>
  </w:style>
  <w:style w:type="paragraph" w:styleId="ListParagraph">
    <w:name w:val="List Paragraph"/>
    <w:basedOn w:val="Normal"/>
    <w:uiPriority w:val="34"/>
    <w:qFormat/>
    <w:rsid w:val="007D3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Tolu</cp:lastModifiedBy>
  <cp:revision>2</cp:revision>
  <dcterms:created xsi:type="dcterms:W3CDTF">2026-09-10T13:11:00Z</dcterms:created>
  <dcterms:modified xsi:type="dcterms:W3CDTF">2026-09-10T13:12:00Z</dcterms:modified>
</cp:coreProperties>
</file>