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1BD377" w14:textId="77777777" w:rsidR="0012175D" w:rsidRPr="00CF6B84" w:rsidRDefault="00330C00">
      <w:pPr>
        <w:spacing w:after="60"/>
        <w:rPr>
          <w:rFonts w:ascii="Segoe UI" w:hAnsi="Segoe UI" w:cs="Segoe UI"/>
          <w:color w:val="7030A0"/>
          <w:sz w:val="20"/>
          <w:szCs w:val="20"/>
        </w:rPr>
      </w:pPr>
      <w:r w:rsidRPr="00CF6B84">
        <w:rPr>
          <w:rFonts w:ascii="Segoe UI" w:hAnsi="Segoe UI" w:cs="Segoe UI"/>
          <w:color w:val="7030A0"/>
          <w:spacing w:val="40"/>
          <w:sz w:val="20"/>
          <w:szCs w:val="20"/>
        </w:rPr>
        <w:t>CHECKLIST</w:t>
      </w:r>
    </w:p>
    <w:p w14:paraId="008C3781" w14:textId="77777777" w:rsidR="0012175D" w:rsidRPr="00CF6B84" w:rsidRDefault="00330C00">
      <w:pPr>
        <w:spacing w:after="40"/>
        <w:rPr>
          <w:rFonts w:ascii="Segoe UI" w:hAnsi="Segoe UI" w:cs="Segoe UI"/>
        </w:rPr>
      </w:pPr>
      <w:r w:rsidRPr="00CF6B84">
        <w:rPr>
          <w:rFonts w:ascii="Segoe UI" w:hAnsi="Segoe UI" w:cs="Segoe UI"/>
          <w:b/>
          <w:sz w:val="30"/>
        </w:rPr>
        <w:t>Organization Structure Review Checklist</w:t>
      </w:r>
    </w:p>
    <w:p w14:paraId="1E39F6FB" w14:textId="1B5094A4" w:rsidR="0012175D" w:rsidRDefault="00330C00" w:rsidP="00CF6B84">
      <w:pPr>
        <w:spacing w:after="0"/>
        <w:rPr>
          <w:rFonts w:ascii="Segoe UI" w:eastAsia="Microsoft YaHei" w:hAnsi="Segoe UI" w:cs="Segoe UI"/>
          <w:color w:val="auto"/>
          <w:sz w:val="20"/>
          <w:szCs w:val="20"/>
          <w:u w:val="single"/>
        </w:rPr>
      </w:pPr>
      <w:r w:rsidRPr="00794055">
        <w:rPr>
          <w:rFonts w:ascii="Segoe UI" w:eastAsia="Microsoft YaHei" w:hAnsi="Segoe UI" w:cs="Segoe UI"/>
          <w:color w:val="auto"/>
          <w:sz w:val="20"/>
          <w:szCs w:val="20"/>
          <w:u w:val="single"/>
        </w:rPr>
        <w:t>Org Design and Development   |   Checklist   |   Version 1.0   |   [Organization Name]</w:t>
      </w:r>
    </w:p>
    <w:p w14:paraId="7D6313E4" w14:textId="77777777" w:rsidR="00794055" w:rsidRPr="00794055" w:rsidRDefault="00794055" w:rsidP="00CF6B84">
      <w:pPr>
        <w:spacing w:after="0"/>
        <w:rPr>
          <w:rFonts w:ascii="Segoe UI" w:hAnsi="Segoe UI" w:cs="Segoe UI"/>
          <w:color w:val="auto"/>
          <w:sz w:val="20"/>
          <w:szCs w:val="20"/>
          <w:u w:val="single"/>
        </w:rPr>
      </w:pPr>
    </w:p>
    <w:p w14:paraId="06D16604" w14:textId="7E5EEDB8" w:rsidR="0012175D" w:rsidRPr="00CF6B84" w:rsidRDefault="00330C00">
      <w:pPr>
        <w:spacing w:after="180"/>
        <w:rPr>
          <w:rFonts w:ascii="Segoe UI" w:hAnsi="Segoe UI" w:cs="Segoe UI"/>
          <w:b/>
          <w:bCs/>
          <w:color w:val="auto"/>
        </w:rPr>
      </w:pPr>
      <w:r w:rsidRPr="00CF6B84">
        <w:rPr>
          <w:rFonts w:ascii="Segoe UI" w:hAnsi="Segoe UI" w:cs="Segoe UI"/>
          <w:b/>
          <w:bCs/>
          <w:i/>
          <w:color w:val="auto"/>
          <w:sz w:val="19"/>
        </w:rPr>
        <w:t>Run this checklist before approving any structural review or change.</w:t>
      </w:r>
    </w:p>
    <w:p w14:paraId="2A436289" w14:textId="77777777" w:rsidR="0012175D" w:rsidRPr="00CF6B84" w:rsidRDefault="00330C00">
      <w:pPr>
        <w:pStyle w:val="Heading2"/>
        <w:rPr>
          <w:rFonts w:ascii="Segoe UI" w:hAnsi="Segoe UI" w:cs="Segoe UI"/>
        </w:rPr>
      </w:pPr>
      <w:r w:rsidRPr="00CF6B84">
        <w:rPr>
          <w:rFonts w:ascii="Segoe UI" w:hAnsi="Segoe UI" w:cs="Segoe UI"/>
        </w:rPr>
        <w:t>Phase 1: Prepare</w:t>
      </w:r>
    </w:p>
    <w:p w14:paraId="7627F101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Confirm the business reason for the review in writing.  </w:t>
      </w:r>
      <w:r w:rsidRPr="006A020B">
        <w:rPr>
          <w:rFonts w:ascii="Segoe UI" w:hAnsi="Segoe UI" w:cs="Segoe UI"/>
          <w:color w:val="auto"/>
          <w:sz w:val="18"/>
        </w:rPr>
        <w:t>(CEO / Head of HR)</w:t>
      </w:r>
    </w:p>
    <w:p w14:paraId="7555A3A4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Define scope: which units and roles are affected.  </w:t>
      </w:r>
      <w:r w:rsidRPr="006A020B">
        <w:rPr>
          <w:rFonts w:ascii="Segoe UI" w:hAnsi="Segoe UI" w:cs="Segoe UI"/>
          <w:color w:val="auto"/>
          <w:sz w:val="18"/>
        </w:rPr>
        <w:t>(Head of HR)</w:t>
      </w:r>
    </w:p>
    <w:p w14:paraId="7173BEF0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Appoint the review lead and working group.  </w:t>
      </w:r>
      <w:r w:rsidRPr="006A020B">
        <w:rPr>
          <w:rFonts w:ascii="Segoe UI" w:hAnsi="Segoe UI" w:cs="Segoe UI"/>
          <w:color w:val="auto"/>
          <w:sz w:val="18"/>
        </w:rPr>
        <w:t>(CEO)</w:t>
      </w:r>
    </w:p>
    <w:p w14:paraId="007100D7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Set the timeline and consultation plan.  </w:t>
      </w:r>
      <w:r w:rsidRPr="006A020B">
        <w:rPr>
          <w:rFonts w:ascii="Segoe UI" w:hAnsi="Segoe UI" w:cs="Segoe UI"/>
          <w:color w:val="auto"/>
          <w:sz w:val="18"/>
        </w:rPr>
        <w:t>(Head of HR)</w:t>
      </w:r>
    </w:p>
    <w:p w14:paraId="0A39F121" w14:textId="77777777" w:rsidR="0012175D" w:rsidRPr="006A020B" w:rsidRDefault="00330C00">
      <w:pPr>
        <w:pStyle w:val="Heading2"/>
        <w:rPr>
          <w:rFonts w:ascii="Segoe UI" w:hAnsi="Segoe UI" w:cs="Segoe UI"/>
          <w:color w:val="auto"/>
        </w:rPr>
      </w:pPr>
      <w:r w:rsidRPr="006A020B">
        <w:rPr>
          <w:rFonts w:ascii="Segoe UI" w:hAnsi="Segoe UI" w:cs="Segoe UI"/>
          <w:color w:val="auto"/>
        </w:rPr>
        <w:t>Phase 2: Diagnose</w:t>
      </w:r>
    </w:p>
    <w:p w14:paraId="6BE43B3B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Collect org charts, role profiles, and headcount data.  </w:t>
      </w:r>
      <w:r w:rsidRPr="006A020B">
        <w:rPr>
          <w:rFonts w:ascii="Segoe UI" w:hAnsi="Segoe UI" w:cs="Segoe UI"/>
          <w:color w:val="auto"/>
          <w:sz w:val="18"/>
        </w:rPr>
        <w:t>(HR Analyst)</w:t>
      </w:r>
    </w:p>
    <w:p w14:paraId="2DC12D46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Review spans of control and management layers.  </w:t>
      </w:r>
      <w:r w:rsidRPr="006A020B">
        <w:rPr>
          <w:rFonts w:ascii="Segoe UI" w:hAnsi="Segoe UI" w:cs="Segoe UI"/>
          <w:color w:val="auto"/>
          <w:sz w:val="18"/>
        </w:rPr>
        <w:t>(HR Team)</w:t>
      </w:r>
    </w:p>
    <w:p w14:paraId="66F2A8C6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Interview leaders and sample employees.  </w:t>
      </w:r>
      <w:r w:rsidRPr="006A020B">
        <w:rPr>
          <w:rFonts w:ascii="Segoe UI" w:hAnsi="Segoe UI" w:cs="Segoe UI"/>
          <w:color w:val="auto"/>
          <w:sz w:val="18"/>
        </w:rPr>
        <w:t>(Head of HR)</w:t>
      </w:r>
    </w:p>
    <w:p w14:paraId="0641A5AD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Identify duplication, gaps, and bottlenecks.  </w:t>
      </w:r>
      <w:r w:rsidRPr="006A020B">
        <w:rPr>
          <w:rFonts w:ascii="Segoe UI" w:hAnsi="Segoe UI" w:cs="Segoe UI"/>
          <w:color w:val="auto"/>
          <w:sz w:val="18"/>
        </w:rPr>
        <w:t>(Working Group)</w:t>
      </w:r>
    </w:p>
    <w:p w14:paraId="1F7D86FC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Benchmark structure against comparable organizations.  </w:t>
      </w:r>
      <w:r w:rsidRPr="006A020B">
        <w:rPr>
          <w:rFonts w:ascii="Segoe UI" w:hAnsi="Segoe UI" w:cs="Segoe UI"/>
          <w:color w:val="auto"/>
          <w:sz w:val="18"/>
        </w:rPr>
        <w:t>(HR Analyst)</w:t>
      </w:r>
    </w:p>
    <w:p w14:paraId="2DB040AC" w14:textId="77777777" w:rsidR="0012175D" w:rsidRPr="006A020B" w:rsidRDefault="00330C00">
      <w:pPr>
        <w:pStyle w:val="Heading2"/>
        <w:rPr>
          <w:rFonts w:ascii="Segoe UI" w:hAnsi="Segoe UI" w:cs="Segoe UI"/>
          <w:color w:val="auto"/>
        </w:rPr>
      </w:pPr>
      <w:r w:rsidRPr="006A020B">
        <w:rPr>
          <w:rFonts w:ascii="Segoe UI" w:hAnsi="Segoe UI" w:cs="Segoe UI"/>
          <w:color w:val="auto"/>
        </w:rPr>
        <w:t>Phase 3: Design</w:t>
      </w:r>
    </w:p>
    <w:p w14:paraId="5DADD921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Develop at least two design options with costs.  </w:t>
      </w:r>
      <w:r w:rsidRPr="006A020B">
        <w:rPr>
          <w:rFonts w:ascii="Segoe UI" w:hAnsi="Segoe UI" w:cs="Segoe UI"/>
          <w:color w:val="auto"/>
          <w:sz w:val="18"/>
        </w:rPr>
        <w:t>(Head of HR)</w:t>
      </w:r>
    </w:p>
    <w:p w14:paraId="716FAE3D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Assess people impact: redeployment, redundancy, new roles.  </w:t>
      </w:r>
      <w:r w:rsidRPr="006A020B">
        <w:rPr>
          <w:rFonts w:ascii="Segoe UI" w:hAnsi="Segoe UI" w:cs="Segoe UI"/>
          <w:color w:val="auto"/>
          <w:sz w:val="18"/>
        </w:rPr>
        <w:t>(HR Team)</w:t>
      </w:r>
    </w:p>
    <w:p w14:paraId="647C3F89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Check legal and contractual implications.  </w:t>
      </w:r>
      <w:r w:rsidRPr="006A020B">
        <w:rPr>
          <w:rFonts w:ascii="Segoe UI" w:hAnsi="Segoe UI" w:cs="Segoe UI"/>
          <w:color w:val="auto"/>
          <w:sz w:val="18"/>
        </w:rPr>
        <w:t>(HR / Legal)</w:t>
      </w:r>
    </w:p>
    <w:p w14:paraId="0D9E61D6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Consult affected employees or representatives.  </w:t>
      </w:r>
      <w:r w:rsidRPr="006A020B">
        <w:rPr>
          <w:rFonts w:ascii="Segoe UI" w:hAnsi="Segoe UI" w:cs="Segoe UI"/>
          <w:color w:val="auto"/>
          <w:sz w:val="18"/>
        </w:rPr>
        <w:t>(CEO / Head of HR)</w:t>
      </w:r>
    </w:p>
    <w:p w14:paraId="101BF3E9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Obtain formal approval for the chosen option.  </w:t>
      </w:r>
      <w:r w:rsidRPr="006A020B">
        <w:rPr>
          <w:rFonts w:ascii="Segoe UI" w:hAnsi="Segoe UI" w:cs="Segoe UI"/>
          <w:color w:val="auto"/>
          <w:sz w:val="18"/>
        </w:rPr>
        <w:t>(CEO / Board)</w:t>
      </w:r>
    </w:p>
    <w:p w14:paraId="1B68E8B8" w14:textId="77777777" w:rsidR="0012175D" w:rsidRPr="006A020B" w:rsidRDefault="00330C00">
      <w:pPr>
        <w:pStyle w:val="Heading2"/>
        <w:rPr>
          <w:rFonts w:ascii="Segoe UI" w:hAnsi="Segoe UI" w:cs="Segoe UI"/>
          <w:color w:val="auto"/>
        </w:rPr>
      </w:pPr>
      <w:r w:rsidRPr="006A020B">
        <w:rPr>
          <w:rFonts w:ascii="Segoe UI" w:hAnsi="Segoe UI" w:cs="Segoe UI"/>
          <w:color w:val="auto"/>
        </w:rPr>
        <w:t>Phase 4: Implement</w:t>
      </w:r>
    </w:p>
    <w:p w14:paraId="22B4A1BA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Issue new org charts and role profiles.  </w:t>
      </w:r>
      <w:r w:rsidRPr="006A020B">
        <w:rPr>
          <w:rFonts w:ascii="Segoe UI" w:hAnsi="Segoe UI" w:cs="Segoe UI"/>
          <w:color w:val="auto"/>
          <w:sz w:val="18"/>
        </w:rPr>
        <w:t>(HR Team)</w:t>
      </w:r>
    </w:p>
    <w:p w14:paraId="06AD2FF8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Communicate changes to all affected staff.  </w:t>
      </w:r>
      <w:r w:rsidRPr="006A020B">
        <w:rPr>
          <w:rFonts w:ascii="Segoe UI" w:hAnsi="Segoe UI" w:cs="Segoe UI"/>
          <w:color w:val="auto"/>
          <w:sz w:val="18"/>
        </w:rPr>
        <w:t>(Head of HR / Comms)</w:t>
      </w:r>
    </w:p>
    <w:p w14:paraId="3D15F6F0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Update HRIS, payroll, and reporting lines.  </w:t>
      </w:r>
      <w:r w:rsidRPr="006A020B">
        <w:rPr>
          <w:rFonts w:ascii="Segoe UI" w:hAnsi="Segoe UI" w:cs="Segoe UI"/>
          <w:color w:val="auto"/>
          <w:sz w:val="18"/>
        </w:rPr>
        <w:t>(HR Admin)</w:t>
      </w:r>
    </w:p>
    <w:p w14:paraId="0EAF37B9" w14:textId="77777777" w:rsidR="0012175D" w:rsidRPr="006A020B" w:rsidRDefault="00330C00">
      <w:pPr>
        <w:spacing w:after="90"/>
        <w:ind w:left="380" w:hanging="380"/>
        <w:rPr>
          <w:rFonts w:ascii="Segoe UI" w:hAnsi="Segoe UI" w:cs="Segoe UI"/>
          <w:color w:val="auto"/>
        </w:rPr>
      </w:pPr>
      <w:r w:rsidRPr="006A020B">
        <w:rPr>
          <w:rFonts w:ascii="Segoe UI Symbol" w:hAnsi="Segoe UI Symbol" w:cs="Segoe UI Symbol"/>
          <w:color w:val="auto"/>
        </w:rPr>
        <w:t>☐</w:t>
      </w:r>
      <w:r w:rsidRPr="006A020B">
        <w:rPr>
          <w:rFonts w:ascii="Segoe UI" w:hAnsi="Segoe UI" w:cs="Segoe UI"/>
          <w:color w:val="auto"/>
        </w:rPr>
        <w:t xml:space="preserve">  Review the change after 90 days.  </w:t>
      </w:r>
      <w:r w:rsidRPr="006A020B">
        <w:rPr>
          <w:rFonts w:ascii="Segoe UI" w:hAnsi="Segoe UI" w:cs="Segoe UI"/>
          <w:color w:val="auto"/>
          <w:sz w:val="18"/>
        </w:rPr>
        <w:t>(Head of HR)</w:t>
      </w:r>
    </w:p>
    <w:sectPr w:rsidR="0012175D" w:rsidRPr="006A020B">
      <w:headerReference w:type="default" r:id="rId7"/>
      <w:footerReference w:type="default" r:id="rId8"/>
      <w:pgSz w:w="11906" w:h="16838"/>
      <w:pgMar w:top="1400" w:right="1300" w:bottom="1300" w:left="1300" w:header="700" w:footer="70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CE79B3" w14:textId="77777777" w:rsidR="00AF1F36" w:rsidRDefault="00AF1F36">
      <w:pPr>
        <w:spacing w:after="0" w:line="240" w:lineRule="auto"/>
      </w:pPr>
      <w:r>
        <w:separator/>
      </w:r>
    </w:p>
  </w:endnote>
  <w:endnote w:type="continuationSeparator" w:id="0">
    <w:p w14:paraId="4EFF50EF" w14:textId="77777777" w:rsidR="00AF1F36" w:rsidRDefault="00AF1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4940F" w14:textId="1E127CD9" w:rsidR="0012175D" w:rsidRDefault="0012175D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E6F206" w14:textId="77777777" w:rsidR="00AF1F36" w:rsidRDefault="00AF1F36">
      <w:pPr>
        <w:spacing w:after="0" w:line="240" w:lineRule="auto"/>
      </w:pPr>
      <w:r>
        <w:separator/>
      </w:r>
    </w:p>
  </w:footnote>
  <w:footnote w:type="continuationSeparator" w:id="0">
    <w:p w14:paraId="491A8F8D" w14:textId="77777777" w:rsidR="00AF1F36" w:rsidRDefault="00AF1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D52E8" w14:textId="421D2AEF" w:rsidR="0012175D" w:rsidRDefault="0012175D">
    <w:pPr>
      <w:pBdr>
        <w:bottom w:val="single" w:sz="4" w:space="2" w:color="BFBFBF"/>
      </w:pBd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94DD1"/>
    <w:multiLevelType w:val="multilevel"/>
    <w:tmpl w:val="3CAE6BC0"/>
    <w:lvl w:ilvl="0">
      <w:numFmt w:val="bullet"/>
      <w:lvlText w:val="•"/>
      <w:lvlJc w:val="left"/>
      <w:pPr>
        <w:ind w:left="42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175D"/>
    <w:rsid w:val="0012175D"/>
    <w:rsid w:val="00330C00"/>
    <w:rsid w:val="003F7866"/>
    <w:rsid w:val="006A020B"/>
    <w:rsid w:val="00794055"/>
    <w:rsid w:val="00AF1F36"/>
    <w:rsid w:val="00CF6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8FC5A"/>
  <w15:docId w15:val="{1F0FB76B-0EF8-4002-81CD-2ED62E26E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0" w:line="288" w:lineRule="auto"/>
    </w:pPr>
    <w:rPr>
      <w:rFonts w:ascii="Calibri" w:hAnsi="Calibri"/>
      <w:color w:val="1A1A1A"/>
      <w:sz w:val="21"/>
    </w:rPr>
  </w:style>
  <w:style w:type="paragraph" w:styleId="Heading1">
    <w:name w:val="heading 1"/>
    <w:basedOn w:val="Normal"/>
    <w:uiPriority w:val="9"/>
    <w:qFormat/>
    <w:pPr>
      <w:keepNext/>
      <w:pBdr>
        <w:bottom w:val="single" w:sz="6" w:space="3" w:color="000000"/>
      </w:pBdr>
      <w:spacing w:before="320"/>
      <w:outlineLvl w:val="0"/>
    </w:pPr>
    <w:rPr>
      <w:b/>
      <w:sz w:val="26"/>
    </w:rPr>
  </w:style>
  <w:style w:type="paragraph" w:styleId="Heading2">
    <w:name w:val="heading 2"/>
    <w:basedOn w:val="Normal"/>
    <w:uiPriority w:val="9"/>
    <w:unhideWhenUsed/>
    <w:qFormat/>
    <w:pPr>
      <w:keepNext/>
      <w:spacing w:before="220" w:after="100"/>
      <w:outlineLvl w:val="1"/>
    </w:pPr>
    <w:rPr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F6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B84"/>
    <w:rPr>
      <w:rFonts w:ascii="Calibri" w:hAnsi="Calibri"/>
      <w:color w:val="1A1A1A"/>
      <w:sz w:val="21"/>
    </w:rPr>
  </w:style>
  <w:style w:type="paragraph" w:styleId="Footer">
    <w:name w:val="footer"/>
    <w:basedOn w:val="Normal"/>
    <w:link w:val="FooterChar"/>
    <w:uiPriority w:val="99"/>
    <w:unhideWhenUsed/>
    <w:rsid w:val="00CF6B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B84"/>
    <w:rPr>
      <w:rFonts w:ascii="Calibri" w:hAnsi="Calibri"/>
      <w:color w:val="1A1A1A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Tolu</cp:lastModifiedBy>
  <cp:revision>5</cp:revision>
  <dcterms:created xsi:type="dcterms:W3CDTF">2026-09-07T19:30:00Z</dcterms:created>
  <dcterms:modified xsi:type="dcterms:W3CDTF">2026-09-08T07:46:00Z</dcterms:modified>
</cp:coreProperties>
</file>